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RAZÃO DA ESCOLHA DO CONTRATADO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PROCESSO ADMINISTRATIVO Nº 11/2024</w:t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DISPENSA Nº 10/2024</w:t>
      </w:r>
    </w:p>
    <w:p w:rsidR="00000000" w:rsidDel="00000000" w:rsidP="00000000" w:rsidRDefault="00000000" w:rsidRPr="00000000" w14:paraId="0000000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Fundamentação Legal:</w:t>
      </w:r>
    </w:p>
    <w:p w:rsidR="00000000" w:rsidDel="00000000" w:rsidP="00000000" w:rsidRDefault="00000000" w:rsidRPr="00000000" w14:paraId="0000000A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Lei Federal nº 14.133/21, artigo 75, Inciso II </w:t>
      </w:r>
    </w:p>
    <w:p w:rsidR="00000000" w:rsidDel="00000000" w:rsidP="00000000" w:rsidRDefault="00000000" w:rsidRPr="00000000" w14:paraId="0000000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 Inicialmente, toda e qualquer modalidade de licitação, bem como as formas de contratação direta, seja por dispensa ou inexigibilidade, prescinde da escolha do objeto licitado, os motivos pelos quais a administração tomou para si a responsabilidade da compra daquele objeto ou serviço.</w:t>
      </w:r>
    </w:p>
    <w:p w:rsidR="00000000" w:rsidDel="00000000" w:rsidP="00000000" w:rsidRDefault="00000000" w:rsidRPr="00000000" w14:paraId="0000000D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 </w:t>
        <w:tab/>
        <w:t xml:space="preserve">No presente caso, o motivo da escolha para contratação direta via dispensa, com a Empresa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PAULO CESAR CORDEIRO DOS SANTOS, CNPJ nº 27.823.925/0001-99,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com endereço na Rua Dinato Rodrigues Alencar, nº 403, São Miguel, CEP no 56.509-360, Arcoverde/PE, motivou-se devido a referida, encontrar-se em pleno atendimento aos requisitos do artigo 75, inciso II da Lei Federal nº 14.133/21. </w:t>
      </w:r>
    </w:p>
    <w:p w:rsidR="00000000" w:rsidDel="00000000" w:rsidP="00000000" w:rsidRDefault="00000000" w:rsidRPr="00000000" w14:paraId="0000000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080" w:hanging="72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 Necessidade de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 contratação de serviços especializados locação e manutenção de softwares de digitalização e gerenciamento de documentos, para a Câmara Municipal de Surubim.</w:t>
      </w:r>
      <w:r w:rsidDel="00000000" w:rsidR="00000000" w:rsidRPr="00000000">
        <w:rPr>
          <w:b w:val="1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 faz necessária para otimizar os processos internos relacionados aos documentos gerados pelos departamentos desta Casa. desde os empenhos, </w:t>
      </w:r>
      <w:r w:rsidDel="00000000" w:rsidR="00000000" w:rsidRPr="00000000">
        <w:rPr>
          <w:sz w:val="24"/>
          <w:szCs w:val="24"/>
          <w:rtl w:val="0"/>
        </w:rPr>
        <w:t xml:space="preserve">folha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pagamento, registro dos servidores etc., organizados pelo Departamento Financeiro até os Projetos de Lei e documentos em geral do Departamento de Processo Legislativo e do Protocolo. Esses documentos necessitam ser transformados do formato físico para o formato digital e armazenados de forma organizada e controlada, possibilitando a localização em curto espaço de tempo. A digitalização é aplicada em processos que exigem um maior nível de consulta e de </w:t>
      </w:r>
      <w:r w:rsidDel="00000000" w:rsidR="00000000" w:rsidRPr="00000000">
        <w:rPr>
          <w:sz w:val="24"/>
          <w:szCs w:val="24"/>
          <w:rtl w:val="0"/>
        </w:rPr>
        <w:t xml:space="preserve">compartilhamento, sendo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que o arquivo físico original permanece preservado devido ao mínimo acesso. Assim sendo, os documentos são digitalizados e organizados em pastas de forma contínua, gerenciados por programa específico para este fim. Isto faz com que os processos sejam otimizados, proporcionando maior agilidade e facilidade no acesso às informações e aos documentos.</w:t>
      </w:r>
    </w:p>
    <w:p w:rsidR="00000000" w:rsidDel="00000000" w:rsidP="00000000" w:rsidRDefault="00000000" w:rsidRPr="00000000" w14:paraId="00000012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Das Razões da Escolha do Fornecedor ou Executante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Conforme solicitado por Vossa Excelência, informo que realizamos a pesquisa de preço e elaboramos a minuta de contrato para a contratação de empresa para a prestação de serviços técnicos de consultoria e assessoria em administração pública para a Câmara Municipal de Surubim, de acordo com as especificações técnicas constantes no Termo de Referência. Realizamos a pesquisa de valores extraídos de cotações e pelo sistema Tome Conta, do Tribunal de Contas do Estado de Pernambuco, e o valor médio para prestação dos serviços foi de </w:t>
      </w:r>
      <w:r w:rsidDel="00000000" w:rsidR="00000000" w:rsidRPr="00000000">
        <w:rPr>
          <w:b w:val="1"/>
          <w:sz w:val="24"/>
          <w:szCs w:val="24"/>
          <w:highlight w:val="yellow"/>
          <w:vertAlign w:val="baseline"/>
          <w:rtl w:val="0"/>
        </w:rPr>
        <w:t xml:space="preserve">R$ x.xxx,xx (em extenso).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 menor proposta apresentada foi a da Empresa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PAULO CESAR CORDEIRO DOS SANTOS, CNPJ nº 27.823.925/0001-99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pelo valor global de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R$17.600,00 (dezessete mil e seiscentos reais).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pelo período de 11(onze) meses, sendo pago em parcelas de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R$1.600,00 (um mil e seiscentos reais)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 Justificativa do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 valor da referida contratação está satisfatório e compatível com os preços praticados no mercado, conforme a correspondente proposta apresentada e levantamento efetuado, mediante pesquisa apropriada, em anexo.</w:t>
      </w:r>
    </w:p>
    <w:p w:rsidR="00000000" w:rsidDel="00000000" w:rsidP="00000000" w:rsidRDefault="00000000" w:rsidRPr="00000000" w14:paraId="00000019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Do Fundamento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Entende-se que a regra da obrigatoriedade da licitação não é absoluta, contemplando exceções, que a própria legislação enumera. Portanto a contratação em comento poderá ser acobertada por Dispensa de Licitação, nos termos do Art. 75, inciso II, da Lei Federal nº 14.133/2021 e suas alterações posteriores:</w:t>
      </w:r>
    </w:p>
    <w:p w:rsidR="00000000" w:rsidDel="00000000" w:rsidP="00000000" w:rsidRDefault="00000000" w:rsidRPr="00000000" w14:paraId="0000001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Art. 75. É dispensável a licitação:" "II - para contratação que envolva valores inferiores a R$ 59.906,02 (cinquenta e nove mil novecentos e seis reais e dois centavos), no caso de outros serviços e compras.</w:t>
      </w:r>
    </w:p>
    <w:p w:rsidR="00000000" w:rsidDel="00000000" w:rsidP="00000000" w:rsidRDefault="00000000" w:rsidRPr="00000000" w14:paraId="0000001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 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 concretização da referida contratação poderia ocorrer com a aprovação de Vossa Excelência do processo em apreço, o qual está devidamente instruído com a documentação pertinente, inclusive a minuta do respectivo contrato.</w:t>
      </w:r>
    </w:p>
    <w:p w:rsidR="00000000" w:rsidDel="00000000" w:rsidP="00000000" w:rsidRDefault="00000000" w:rsidRPr="00000000" w14:paraId="00000021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Considerando que a proposta de preço apresentada foi compatível com o preço de mercado, e, abaixo do preço médio apurado na pesquisa junto ao TOME CONTA do TCE/PE. Sendo a proposta apresentada vantajosa.  </w:t>
      </w:r>
    </w:p>
    <w:p w:rsidR="00000000" w:rsidDel="00000000" w:rsidP="00000000" w:rsidRDefault="00000000" w:rsidRPr="00000000" w14:paraId="0000002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2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Surubim/PE, 08 de fevereiro de 2024.</w:t>
      </w:r>
    </w:p>
    <w:p w:rsidR="00000000" w:rsidDel="00000000" w:rsidP="00000000" w:rsidRDefault="00000000" w:rsidRPr="00000000" w14:paraId="00000026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Agente de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417" w:left="1701" w:right="1701" w:header="284" w:footer="4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Monsenhor Luiz Ferreira Lima, 95                                                                Fone: (81) 3634-1562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960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www.surubim.pe.leg.br</w:t>
      <w:tab/>
      <w:t xml:space="preserve"> Fax: (81) 3634.1575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contato@surubim.pe.leg.br                                                             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2315845</wp:posOffset>
          </wp:positionH>
          <wp:positionV relativeFrom="paragraph">
            <wp:posOffset>45085</wp:posOffset>
          </wp:positionV>
          <wp:extent cx="822960" cy="7086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96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CÂMARA MUNICIPAL DO SURUBIM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CASA EUCLIDES MOTA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C.N.P.J. Nº 08.783.078/0001-31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2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3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4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lvl w:ilvl="0">
      <w:start w:val="5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color w:val="0000ff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color w:val="0000ff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4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ivel2">
    <w:name w:val="Nivel 2"/>
    <w:basedOn w:val="Normal"/>
    <w:next w:val="Nivel2"/>
    <w:autoRedefine w:val="0"/>
    <w:hidden w:val="0"/>
    <w:qFormat w:val="0"/>
    <w:pPr>
      <w:widowControl w:val="0"/>
      <w:suppressAutoHyphens w:val="1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Verdana" w:cs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aZXfiuGEp1HiIy8ySzMBaDoMA==">CgMxLjAyCGguZ2pkZ3hzOAByITFaeU1CZWFCZFgyVjVMNmw0ZjExQ1g5dkgxbF9LMjk1UQ==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2024-07-23T18:36:00Z</dcterms:created>
  <dc:creator>xxx</dc:creator>
</cp:coreProperties>
</file>