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ESTADO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CÂMARA MUNICIPAL DOS VEREADORES DE SURUBIM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COMUNICAÇÃO INTERNA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 REFERENTE: PROCESSO DE DISPENSA DE LICITAÇÃO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Do: Setor de compras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Para: Setor de Contabilidade/Tesouraria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ASSUNTO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Contratação de serviços de assessoria e de consultoria para a prestação de serviços especializados na área de recursos humanos, para acompanhamento da elaboração e geração da folha de pagamento e seus relatórios, assim como locação de software e envios de dados como DIRF, RAIS, conectividade social, E-social e Sagres-Pessoal da Câmara Municipal de Surubim. 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Prezado (a) Senhor (a)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 estrita observância ao art. 72, inciso IV, da Lei Federal 14.133/2021 solicitamos a Contratação de serviços de assessoria e de consultoria para a prestação de serviços especializados na área de recursos humanos, para acompanhamento da elaboração e geração da folha de pagamento e seus relatórios, assim como locação de software e envios de dados como DIRF, RAIS, conectividade social, E-social e Sagres-Pessoal da Câmara Municipal de Surubim.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Caso exista previsão, favor indicar a fonte do recurso correspondente à reserva no valor de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R$40.975,00 (quarenta mil, novecentos e setenta e cinco reais).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Surubim, 18 de janeiro de 2024.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Marcílio de Souza Arruda</w:t>
      </w:r>
    </w:p>
    <w:p w:rsidR="00000000" w:rsidDel="00000000" w:rsidP="00000000" w:rsidRDefault="00000000" w:rsidRPr="00000000" w14:paraId="00000019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Agente de 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C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ESTADO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CÂMARA MUNICIPAL DOS VEREADORES DE SURUBIM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DECLARAÇÃO DE COMPATIBILIDADE ORÇAMENTÁRIA E FINANCEIRA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REFERENTE: PROCESSO DE DISPENSA DE LICITAÇÃO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Do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: Setor de Contabilidade/Tesouraria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Para: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Setor de Compras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Prezado Agente de Contratação,</w:t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 resposta à solicitação formulada por Vossa Senhoria a respeito da compatibilidade de previsão de recursos orçamentários, informamos acerca da existência de dotação orçamentária para custear as despesas relativas a 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contratação de serviços de assessoria e de consultoria para prestação de serviços especializados na área de recursos humanos, para acompanhamento da elaboração e geração da folha de pagamento e seus relatórios, assim como lotação de software e envios de dados como DIRF, RAIS, conectividade social, E-social e Sagres-Pessoal da Câmara Municipal de Surubim/PE,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tenho a informa-lhe que:</w:t>
        <w:br w:type="textWrapping"/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Declaramos para fins do disposto no Art. 16, Lei Complementar n° 101, de 04 de maio de 2000, que a despesa com a contratação, tem adequação orçamentária e financeira anual para o exercício 2024, com dotação orçamentária na rubrica e ela encontra-se reservada;</w:t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 dotação orçamentária que correrá tal despesa é: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01.031.4000.3002.0000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Natureza da Despesa: 3.3.90.39.00 – Outros Serviços de Terceiros – Pessoa jurídica.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Declaramos para fins de atendimento ao inciso I, do Art. 16, da LRF - Lei de Responsabilidade Fiscal, para a contratação ora solicitada, que o impacto orçamentário-financeiro, com o desembolso estimado, não ocasionará impacto orçamentário-financeiro por tratar-se contratação de serviços de natureza continuada.</w:t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Surubim, 19 de janeiro de 2024.</w:t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  Lúcia Maria Leal Barbosa 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TESOUREIRA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417" w:left="1701" w:right="1701" w:header="284" w:footer="4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Monsenhor Luiz Ferreira Lima, 95                                                                Fone: (81) 3634-1562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960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www.surubim.pe.leg.br</w:t>
      <w:tab/>
      <w:t xml:space="preserve"> Fax: (81) 3634.1575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contato@surubim.pe.leg.br                                                             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2315845</wp:posOffset>
          </wp:positionH>
          <wp:positionV relativeFrom="paragraph">
            <wp:posOffset>45085</wp:posOffset>
          </wp:positionV>
          <wp:extent cx="822960" cy="7086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2960" cy="708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CÂMARA MUNICIPAL DO SURUBIM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CASA EUCLIDES MOTA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C.N.P.J. Nº 08.783.078/0001-31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2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ff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color w:val="0000ff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color w:val="0000ff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14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ourier New" w:hAnsi="Courier New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ivel2">
    <w:name w:val="Nivel 2"/>
    <w:basedOn w:val="Normal"/>
    <w:next w:val="Nivel2"/>
    <w:autoRedefine w:val="0"/>
    <w:hidden w:val="0"/>
    <w:qFormat w:val="0"/>
    <w:pPr>
      <w:widowControl w:val="0"/>
      <w:suppressAutoHyphens w:val="1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Verdana" w:hAnsi="Verdan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ParágrafodaListaChar">
    <w:name w:val="Parágrafo da Lista Char"/>
    <w:next w:val="ParágrafodaListaChar"/>
    <w:autoRedefine w:val="0"/>
    <w:hidden w:val="0"/>
    <w:qFormat w:val="0"/>
    <w:rPr>
      <w:rFonts w:ascii="Courier New" w:hAnsi="Courier New"/>
      <w:b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yH8on+5stz4Q9LUqzmy7MhCvg==">CgMxLjAyCGguZ2pkZ3hzOAByITFwLW50Nld2SFp2dmw5NzhubW1fZVFGeWdGTmJMRmJRRQ==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2024-07-23T12:43:00Z</dcterms:created>
  <dc:creator>xxx</dc:creator>
</cp:coreProperties>
</file>